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53"/>
        <w:gridCol w:w="7378"/>
        <w:gridCol w:w="1753"/>
        <w:gridCol w:w="2204"/>
      </w:tblGrid>
      <w:tr w:rsidR="005519A9" w:rsidTr="005519A9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 w:rsidR="005519A9" w:rsidTr="005519A9">
        <w:trPr>
          <w:trHeight w:val="570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Pr="00D13B92" w:rsidRDefault="00D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семьи, и социальной политики Брянской области</w:t>
            </w:r>
          </w:p>
        </w:tc>
      </w:tr>
      <w:tr w:rsidR="005519A9" w:rsidTr="005519A9">
        <w:trPr>
          <w:trHeight w:val="526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Pr="00D13B9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5519A9" w:rsidTr="005519A9">
        <w:trPr>
          <w:trHeight w:val="558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Pr="00D13B92" w:rsidRDefault="00D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92">
              <w:rPr>
                <w:rFonts w:ascii="Times New Roman" w:hAnsi="Times New Roman" w:cs="Times New Roman"/>
                <w:sz w:val="24"/>
                <w:szCs w:val="24"/>
              </w:rPr>
              <w:t xml:space="preserve">            И.Е.Тимошин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(подпись)         (расшифровка подписи)</w:t>
            </w:r>
          </w:p>
        </w:tc>
      </w:tr>
      <w:tr w:rsidR="005519A9" w:rsidTr="005519A9">
        <w:trPr>
          <w:trHeight w:val="494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2021 год и на плановый период 2022 и 2023 годов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24.12.2020</w:t>
            </w: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1195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Наименование 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бюджетного (автономного) 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 (подразделения)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Государственное бюджетное учреждение социального обслуживания Брянской области "Социальный приют для детей и подростков Унечского района"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3231006020/323101001</w:t>
            </w:r>
          </w:p>
        </w:tc>
      </w:tr>
      <w:tr w:rsidR="005519A9" w:rsidTr="005519A9">
        <w:trPr>
          <w:trHeight w:val="575"/>
          <w:tblHeader/>
        </w:trPr>
        <w:tc>
          <w:tcPr>
            <w:tcW w:w="43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Код по сводному реестру участников бюджетного процесса, 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 так же юридических лиц, не являющихся участниками бюджетного 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00065</w:t>
            </w:r>
          </w:p>
        </w:tc>
      </w:tr>
      <w:tr w:rsidR="00FA3B12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 w:rsidR="005519A9" w:rsidTr="005519A9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A9" w:rsidTr="005519A9">
        <w:trPr>
          <w:trHeight w:val="396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 исполнительного органа государственной власти, осуществляющего функции и полномочия учредителя (отраслевой орган): департамент семьи, социальной и демографической политики Брянской области</w:t>
            </w:r>
          </w:p>
        </w:tc>
      </w:tr>
      <w:tr w:rsidR="005519A9" w:rsidTr="005519A9">
        <w:trPr>
          <w:trHeight w:val="444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Адрес фактического местонахождения государственного бюджетного (автономного) учреждения (подразделения): 243321, Брянская область, Унечский район, с. Красновичи, ул. Школьная, д. 3</w:t>
            </w:r>
          </w:p>
        </w:tc>
      </w:tr>
    </w:tbl>
    <w:p w:rsidR="00FA3B12" w:rsidRDefault="00FA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B12" w:rsidRDefault="0094245F">
      <w:pPr>
        <w:framePr w:w="16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lastRenderedPageBreak/>
        <w:t xml:space="preserve"> </w:t>
      </w:r>
    </w:p>
    <w:p w:rsidR="00FA3B12" w:rsidRDefault="00551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45F">
        <w:rPr>
          <w:rFonts w:ascii="Arial" w:hAnsi="Arial" w:cs="Arial"/>
          <w:sz w:val="8"/>
          <w:szCs w:val="8"/>
        </w:rPr>
        <w:br/>
      </w:r>
    </w:p>
    <w:p w:rsidR="00FA3B12" w:rsidRDefault="0094245F">
      <w:pPr>
        <w:framePr w:w="16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FA3B12" w:rsidRDefault="00551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384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12" w:rsidRDefault="00FA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FA3B12" w:rsidRDefault="00FA3B1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Look w:val="0000"/>
      </w:tblPr>
      <w:tblGrid>
        <w:gridCol w:w="3780"/>
        <w:gridCol w:w="1004"/>
        <w:gridCol w:w="2518"/>
        <w:gridCol w:w="1636"/>
        <w:gridCol w:w="1799"/>
        <w:gridCol w:w="1813"/>
        <w:gridCol w:w="1755"/>
        <w:gridCol w:w="1337"/>
      </w:tblGrid>
      <w:tr w:rsidR="005519A9" w:rsidTr="005519A9">
        <w:trPr>
          <w:trHeight w:val="332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 w:rsidR="005519A9" w:rsidTr="005519A9">
        <w:trPr>
          <w:trHeight w:val="287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19A9" w:rsidTr="005519A9">
        <w:trPr>
          <w:trHeight w:val="115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19A9" w:rsidTr="005519A9"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 w:rsidR="00FA3B12">
        <w:trPr>
          <w:trHeight w:val="197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2021 г. 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2022 г. 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первый плановый период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2023 г.</w:t>
            </w:r>
          </w:p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второй плановый период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FA3B12">
        <w:trPr>
          <w:trHeight w:val="159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92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54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Доходы, всего: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поступления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15 177 000,00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15 177 000,00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15 177 000,00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оказания услуг, выполнения работ за плату сверх установленного государственного (муниципального) задания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оказания платных услуг, выполнения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целевые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доходы,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15 342 000,00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12 156 000,00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12 156 000,00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12 156 000,00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9 263 000,00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9 263 000,00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9 263 000,00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2 798 000,00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2 798 000,00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2 798 000,00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148 000,00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148 000,00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148 000,00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3 038 000,00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3 038 000,00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3 038 000,00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2 313 041,82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2 313 041,82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2 313 041,82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724 958,18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724 958,18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724 958,18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3B12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возврат в бюджет средств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A3B12" w:rsidRDefault="00FA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FA3B12" w:rsidRDefault="0094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FA3B12" w:rsidRDefault="00FA3B1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FA3B12" w:rsidRDefault="00FA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394"/>
        <w:gridCol w:w="914"/>
        <w:gridCol w:w="990"/>
        <w:gridCol w:w="1271"/>
        <w:gridCol w:w="1767"/>
        <w:gridCol w:w="1849"/>
        <w:gridCol w:w="1719"/>
        <w:gridCol w:w="1733"/>
      </w:tblGrid>
      <w:tr w:rsidR="005519A9" w:rsidTr="005519A9">
        <w:trPr>
          <w:trHeight w:val="392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5519A9" w:rsidTr="005519A9">
        <w:trPr>
          <w:trHeight w:val="287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19A9" w:rsidTr="005519A9">
        <w:trPr>
          <w:trHeight w:val="115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19A9" w:rsidTr="005519A9"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 w:rsidR="00FA3B12">
        <w:trPr>
          <w:trHeight w:val="217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2021 г. (текущий финансовый год)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2022 г. (первый год планового периода)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2023 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FA3B12">
        <w:trPr>
          <w:trHeight w:val="1305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49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 соответствии с Федеральным законом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3 038 800,00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2 873 800,00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3B12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94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3B12" w:rsidRDefault="00FA3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FA3B12" w:rsidRDefault="0094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373"/>
        <w:gridCol w:w="2425"/>
        <w:gridCol w:w="430"/>
        <w:gridCol w:w="3530"/>
      </w:tblGrid>
      <w:tr w:rsidR="00FA3B12"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B12" w:rsidRDefault="00F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4245F" w:rsidRDefault="0094245F"/>
    <w:sectPr w:rsidR="0094245F" w:rsidSect="00FA3B12">
      <w:foot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E8" w:rsidRDefault="001807E8">
      <w:pPr>
        <w:spacing w:after="0" w:line="240" w:lineRule="auto"/>
      </w:pPr>
      <w:r>
        <w:separator/>
      </w:r>
    </w:p>
  </w:endnote>
  <w:endnote w:type="continuationSeparator" w:id="1">
    <w:p w:rsidR="001807E8" w:rsidRDefault="0018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12" w:rsidRDefault="00FA3B12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 w:rsidR="0094245F"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 w:rsidR="00D13B92">
      <w:rPr>
        <w:rFonts w:ascii="Segoe UI" w:hAnsi="Segoe UI" w:cs="Segoe UI"/>
        <w:noProof/>
        <w:color w:val="000000"/>
        <w:sz w:val="20"/>
        <w:szCs w:val="20"/>
      </w:rPr>
      <w:t>1</w:t>
    </w:r>
    <w:r>
      <w:rPr>
        <w:rFonts w:ascii="Segoe UI" w:hAnsi="Segoe UI" w:cs="Segoe UI"/>
        <w:color w:val="000000"/>
        <w:sz w:val="20"/>
        <w:szCs w:val="20"/>
      </w:rPr>
      <w:fldChar w:fldCharType="end"/>
    </w:r>
    <w:r w:rsidR="0094245F"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 w:rsidR="0094245F"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 w:rsidR="00D13B92">
      <w:rPr>
        <w:rFonts w:ascii="Segoe UI" w:hAnsi="Segoe UI" w:cs="Segoe UI"/>
        <w:noProof/>
        <w:color w:val="000000"/>
        <w:sz w:val="20"/>
        <w:szCs w:val="20"/>
      </w:rPr>
      <w:t>10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E8" w:rsidRDefault="001807E8">
      <w:pPr>
        <w:spacing w:after="0" w:line="240" w:lineRule="auto"/>
      </w:pPr>
      <w:r>
        <w:separator/>
      </w:r>
    </w:p>
  </w:footnote>
  <w:footnote w:type="continuationSeparator" w:id="1">
    <w:p w:rsidR="001807E8" w:rsidRDefault="0018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70"/>
    <w:rsid w:val="001807E8"/>
    <w:rsid w:val="005519A9"/>
    <w:rsid w:val="00814C70"/>
    <w:rsid w:val="0094245F"/>
    <w:rsid w:val="00D13B92"/>
    <w:rsid w:val="00FA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 20.11.2019 00:26:54; РР·РјРµРЅРµРЅ: keysystems 18.12.2020 16:52:36</dc:subject>
  <dc:creator>Keysystems.DWH2.ReportDesigner</dc:creator>
  <cp:lastModifiedBy>Бухгалтер</cp:lastModifiedBy>
  <cp:revision>4</cp:revision>
  <dcterms:created xsi:type="dcterms:W3CDTF">2021-01-12T06:44:00Z</dcterms:created>
  <dcterms:modified xsi:type="dcterms:W3CDTF">2021-01-12T06:48:00Z</dcterms:modified>
</cp:coreProperties>
</file>